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210A0" w14:textId="77777777" w:rsidR="00103354" w:rsidRPr="00103354" w:rsidRDefault="00103354" w:rsidP="00103354">
      <w:pPr>
        <w:rPr>
          <w:b/>
          <w:bCs/>
        </w:rPr>
      </w:pPr>
      <w:r w:rsidRPr="00103354">
        <w:rPr>
          <w:b/>
          <w:bCs/>
        </w:rPr>
        <w:t>Резюме</w:t>
      </w:r>
    </w:p>
    <w:p w14:paraId="5784412A" w14:textId="65088ACF" w:rsidR="00103354" w:rsidRDefault="00103354" w:rsidP="00103354">
      <w:r w:rsidRPr="00103354">
        <w:rPr>
          <w:b/>
          <w:bCs/>
        </w:rPr>
        <w:t>Цель</w:t>
      </w:r>
    </w:p>
    <w:p w14:paraId="07C4C3F9" w14:textId="17049368" w:rsidR="00103354" w:rsidRDefault="00103354" w:rsidP="00103354">
      <w:r>
        <w:t>Оценить эффективность радиочастотной аблации (РЧА) в сочетании с коронарным шунтированием (КШ)</w:t>
      </w:r>
      <w:r>
        <w:t xml:space="preserve"> </w:t>
      </w:r>
      <w:r>
        <w:t>у больных с персистирующей фибрилляцией (ФП) в зависимости от скорости клубочковой фильтрации (СКФ).</w:t>
      </w:r>
    </w:p>
    <w:p w14:paraId="229EE786" w14:textId="77777777" w:rsidR="00103354" w:rsidRPr="00103354" w:rsidRDefault="00103354" w:rsidP="00103354">
      <w:pPr>
        <w:rPr>
          <w:b/>
          <w:bCs/>
        </w:rPr>
      </w:pPr>
      <w:r w:rsidRPr="00103354">
        <w:rPr>
          <w:b/>
          <w:bCs/>
        </w:rPr>
        <w:t>Материал и методы</w:t>
      </w:r>
    </w:p>
    <w:p w14:paraId="4524BEC5" w14:textId="0F947810" w:rsidR="00103354" w:rsidRDefault="00103354" w:rsidP="00103354">
      <w:r>
        <w:t>Обследованы 403 больных, 253 мужчины и 150 женщин, в возрасте 50–67 лет (средний возраст 60,5±6,7 лет)</w:t>
      </w:r>
      <w:r>
        <w:t xml:space="preserve"> </w:t>
      </w:r>
      <w:r>
        <w:t>с персистирующей ФП, подвергнутых операции КШ в сочетании с РЧА легочных вен. Давность ФП до операции составила от 1,5 до 8 лет и в среднем—4,7±1,5 лет. Исходные величины СКФ у 247 больных составили от</w:t>
      </w:r>
      <w:r>
        <w:t xml:space="preserve"> </w:t>
      </w:r>
      <w:r>
        <w:t>59 до 45 мл/мин/1,73 м</w:t>
      </w:r>
      <w:r w:rsidRPr="00103354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(1</w:t>
      </w:r>
      <w:r w:rsidR="00E70748">
        <w:t xml:space="preserve"> </w:t>
      </w:r>
      <w:bookmarkStart w:id="0" w:name="_GoBack"/>
      <w:bookmarkEnd w:id="0"/>
      <w:r>
        <w:t>группа) и у 156 больных—от 89 до 60 мл/мин/1,73 м</w:t>
      </w:r>
      <w:r w:rsidRPr="00103354">
        <w:rPr>
          <w:vertAlign w:val="superscript"/>
        </w:rPr>
        <w:t>2</w:t>
      </w:r>
      <w:r>
        <w:t xml:space="preserve"> </w:t>
      </w:r>
      <w:r>
        <w:t>(2группа).</w:t>
      </w:r>
    </w:p>
    <w:p w14:paraId="2DB76329" w14:textId="77777777" w:rsidR="00103354" w:rsidRPr="00103354" w:rsidRDefault="00103354" w:rsidP="00103354">
      <w:pPr>
        <w:rPr>
          <w:b/>
          <w:bCs/>
        </w:rPr>
      </w:pPr>
      <w:r w:rsidRPr="00103354">
        <w:rPr>
          <w:b/>
          <w:bCs/>
        </w:rPr>
        <w:t>Результаты</w:t>
      </w:r>
    </w:p>
    <w:p w14:paraId="6C2FDED8" w14:textId="7F85B498" w:rsidR="00103354" w:rsidRDefault="00103354" w:rsidP="00103354">
      <w:r>
        <w:t>В госпитальный период после операции КШ острое повреждение почек (ОПП) диагностировалось в 1 группе у 132 (53,4%) больных и во 2 группе—у 35 (22,4%) больных. Ранние рецидивы ФП в 1 группе выявлены</w:t>
      </w:r>
      <w:r>
        <w:t xml:space="preserve"> </w:t>
      </w:r>
      <w:r>
        <w:t>у 43,3% больных и во 2 группе—у 23,7% больных (</w:t>
      </w:r>
      <w:proofErr w:type="gramStart"/>
      <w:r>
        <w:t>p&lt;</w:t>
      </w:r>
      <w:proofErr w:type="gramEnd"/>
      <w:r>
        <w:t>0,001). В 1 группе ранние рецидивы ФП у больныхс ОПП диагностировались достоверно чаще (p=0,008), чем у больных без ОПП. Через 12 мес. после операциив 1 группе поздние рецидивы ФП без применения антиаритмической терапии выявлялись у 31,1% больных,</w:t>
      </w:r>
      <w:r>
        <w:t xml:space="preserve"> </w:t>
      </w:r>
      <w:r>
        <w:t>в т.ч. у 37,8% больных, перенесших ОПП, и во 2 группе—в 21,2% и 24,2% случаев соответственно. У больных</w:t>
      </w:r>
      <w:r>
        <w:t xml:space="preserve"> </w:t>
      </w:r>
      <w:r>
        <w:t>с успешной РЧА величина СКФ по сравнению с безуспешной РЧА была в среднем на 37,8% выше (p=0,002).</w:t>
      </w:r>
      <w:r>
        <w:t xml:space="preserve"> </w:t>
      </w:r>
      <w:r>
        <w:t>Обнаружено, что СКФ прямо коррелирует с показателями эффективного рефрактерного периода левого</w:t>
      </w:r>
      <w:r>
        <w:t xml:space="preserve"> </w:t>
      </w:r>
      <w:r>
        <w:t xml:space="preserve">предсердия (r=0,56; </w:t>
      </w:r>
      <w:proofErr w:type="gramStart"/>
      <w:r>
        <w:t>p&lt;</w:t>
      </w:r>
      <w:proofErr w:type="gramEnd"/>
      <w:r>
        <w:t>0,001) и частотного порога индуцирования аритмии (r=0,53; p=0,013). Устранение</w:t>
      </w:r>
      <w:r>
        <w:t xml:space="preserve"> </w:t>
      </w:r>
      <w:r>
        <w:t xml:space="preserve">пароксизмов ФП после РЧА сопровождается достоверным улучшением морфофункциональных и </w:t>
      </w:r>
      <w:proofErr w:type="gramStart"/>
      <w:r>
        <w:t>электро-физиологических</w:t>
      </w:r>
      <w:proofErr w:type="gramEnd"/>
      <w:r>
        <w:t xml:space="preserve"> показателей сердца.</w:t>
      </w:r>
    </w:p>
    <w:p w14:paraId="0384FEE8" w14:textId="77777777" w:rsidR="00103354" w:rsidRPr="00103354" w:rsidRDefault="00103354" w:rsidP="00103354">
      <w:pPr>
        <w:rPr>
          <w:b/>
          <w:bCs/>
        </w:rPr>
      </w:pPr>
      <w:r w:rsidRPr="00103354">
        <w:rPr>
          <w:b/>
          <w:bCs/>
        </w:rPr>
        <w:t>Заключение</w:t>
      </w:r>
    </w:p>
    <w:p w14:paraId="2033B644" w14:textId="1D41C740" w:rsidR="00103354" w:rsidRDefault="00103354" w:rsidP="00103354">
      <w:r>
        <w:t>Показано, что наличие дисфункции почек у больных с персистирующей ФП неблагоприятно влияет на эффективность РЧА в сочетании с КШ, а также ближайший и отдаленный кардиоваскулярные прогнозы.</w:t>
      </w:r>
    </w:p>
    <w:p w14:paraId="7AE41A14" w14:textId="77777777" w:rsidR="00103354" w:rsidRPr="00103354" w:rsidRDefault="00103354" w:rsidP="00103354">
      <w:pPr>
        <w:rPr>
          <w:b/>
          <w:bCs/>
        </w:rPr>
      </w:pPr>
      <w:r w:rsidRPr="00103354">
        <w:rPr>
          <w:b/>
          <w:bCs/>
        </w:rPr>
        <w:t>Ключевые слова</w:t>
      </w:r>
    </w:p>
    <w:p w14:paraId="7A1626FE" w14:textId="1BC96721" w:rsidR="00657D7D" w:rsidRPr="00103354" w:rsidRDefault="00103354" w:rsidP="00103354">
      <w:r>
        <w:t>Дисфункция почек, коронарное шунтирование, радиочастотная аблация, фибрилляция предсердий.</w:t>
      </w:r>
    </w:p>
    <w:sectPr w:rsidR="00657D7D" w:rsidRPr="0010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03354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A0F10"/>
    <w:rsid w:val="00C050FF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2020-04-10T06:23:00Z</dcterms:created>
  <dcterms:modified xsi:type="dcterms:W3CDTF">2020-04-10T06:23:00Z</dcterms:modified>
</cp:coreProperties>
</file>